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January 20, 2015</w:t>
      </w:r>
    </w:p>
    <w:p w:rsidP="00000000" w:rsidRPr="00000000" w:rsidR="00000000" w:rsidDel="00000000" w:rsidRDefault="00000000">
      <w:pPr>
        <w:contextualSpacing w:val="0"/>
      </w:pPr>
      <w:r w:rsidRPr="00000000" w:rsidR="00000000" w:rsidDel="00000000">
        <w:rPr>
          <w:rtl w:val="0"/>
        </w:rPr>
        <w:t xml:space="preserve">Latin V</w:t>
      </w:r>
    </w:p>
    <w:p w:rsidP="00000000" w:rsidRPr="00000000" w:rsidR="00000000" w:rsidDel="00000000" w:rsidRDefault="00000000">
      <w:pPr>
        <w:contextualSpacing w:val="0"/>
        <w:jc w:val="center"/>
      </w:pPr>
      <w:r w:rsidRPr="00000000" w:rsidR="00000000" w:rsidDel="00000000">
        <w:rPr>
          <w:b w:val="1"/>
          <w:u w:val="single"/>
          <w:rtl w:val="0"/>
        </w:rPr>
        <w:t xml:space="preserve">Active and Passive Voice Review!</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ab/>
        <w:t xml:space="preserve">The following verb are from Catullus 11. Translate them (most are in the Active Voice), and then also translate the forms written below that are in the opposite voice of the example.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1. </w:t>
      </w:r>
      <w:r w:rsidRPr="00000000" w:rsidR="00000000" w:rsidDel="00000000">
        <w:rPr>
          <w:b w:val="1"/>
          <w:rtl w:val="0"/>
        </w:rPr>
        <w:t xml:space="preserve">tenet</w:t>
      </w:r>
      <w:r w:rsidRPr="00000000" w:rsidR="00000000" w:rsidDel="00000000">
        <w:rPr>
          <w:rtl w:val="0"/>
        </w:rPr>
        <w:tab/>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tenetur:</w:t>
        <w:tab/>
        <w:tab/>
        <w:tab/>
        <w:t xml:space="preserve">tenebatur:</w:t>
        <w:tab/>
        <w:tab/>
        <w:tab/>
        <w:tab/>
        <w:t xml:space="preserve">tenebitur: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2. </w:t>
      </w:r>
      <w:r w:rsidRPr="00000000" w:rsidR="00000000" w:rsidDel="00000000">
        <w:rPr>
          <w:b w:val="1"/>
          <w:rtl w:val="0"/>
        </w:rPr>
        <w:t xml:space="preserve">nuntiaverunt</w:t>
      </w:r>
      <w:r w:rsidRPr="00000000" w:rsidR="00000000" w:rsidDel="00000000">
        <w:rPr>
          <w:rtl w:val="0"/>
        </w:rPr>
        <w:t xml:space="preser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nuntiati sunt:</w:t>
        <w:tab/>
        <w:tab/>
        <w:tab/>
        <w:t xml:space="preserve">nuntiati erant:</w:t>
        <w:tab/>
        <w:tab/>
        <w:tab/>
        <w:tab/>
        <w:t xml:space="preserve">nuntiantur: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3. </w:t>
      </w:r>
      <w:r w:rsidRPr="00000000" w:rsidR="00000000" w:rsidDel="00000000">
        <w:rPr>
          <w:b w:val="1"/>
          <w:rtl w:val="0"/>
        </w:rPr>
        <w:t xml:space="preserve">amo:</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amor:</w:t>
        <w:tab/>
        <w:tab/>
        <w:tab/>
        <w:tab/>
        <w:t xml:space="preserve">amabar:</w:t>
        <w:tab/>
        <w:tab/>
        <w:tab/>
        <w:tab/>
        <w:t xml:space="preserve">amabor: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4. </w:t>
      </w:r>
      <w:r w:rsidRPr="00000000" w:rsidR="00000000" w:rsidDel="00000000">
        <w:rPr>
          <w:b w:val="1"/>
          <w:rtl w:val="0"/>
        </w:rPr>
        <w:t xml:space="preserve">rupit: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ruptum est:</w:t>
        <w:tab/>
        <w:tab/>
        <w:tab/>
        <w:t xml:space="preserve">rumpitur:</w:t>
        <w:tab/>
        <w:tab/>
        <w:tab/>
        <w:tab/>
        <w:t xml:space="preserve">rumpetur: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5. </w:t>
      </w:r>
      <w:r w:rsidRPr="00000000" w:rsidR="00000000" w:rsidDel="00000000">
        <w:rPr>
          <w:b w:val="1"/>
          <w:rtl w:val="0"/>
        </w:rPr>
        <w:t xml:space="preserve">tactus est:</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tangit:</w:t>
        <w:tab/>
        <w:tab/>
        <w:tab/>
        <w:tab/>
        <w:t xml:space="preserve">tangebat:</w:t>
        <w:tab/>
        <w:tab/>
        <w:tab/>
        <w:tab/>
        <w:t xml:space="preserve">tanget: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b w:val="1"/>
          <w:rtl w:val="0"/>
        </w:rPr>
        <w:t xml:space="preserve">Now, </w:t>
      </w:r>
      <w:r w:rsidRPr="00000000" w:rsidR="00000000" w:rsidDel="00000000">
        <w:rPr>
          <w:rtl w:val="0"/>
        </w:rPr>
        <w:t xml:space="preserve">write out a smooth translation of lines 15-20:</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v - catullus 11 verb voices.docx</dc:title>
</cp:coreProperties>
</file>